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Matthew Bunn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333333"/>
          <w:sz w:val="22"/>
          <w:szCs w:val="22"/>
        </w:rPr>
        <w:t xml:space="preserve">MBSE Systems Engineer</w:t>
      </w:r>
    </w:p>
    <w:p>
      <w:pPr>
        <w:spacing w:after="40"/>
        <w:jc w:val="center"/>
      </w:pPr>
      <w:r>
        <w:rPr>
          <w:rFonts w:ascii="Arial" w:cs="Arial" w:eastAsia="Arial" w:hAnsi="Arial"/>
          <w:sz w:val="20"/>
          <w:szCs w:val="20"/>
        </w:rPr>
        <w:t xml:space="preserve">Virginia | matthew@matthew-b.com | 757-270-6755 | linkedin.com/in/matthew-bunn-e</w:t>
      </w:r>
    </w:p>
    <w:p>
      <w:pPr>
        <w:pBdr>
          <w:top w:val="single" w:color="000000" w:sz="6" w:space="2"/>
          <w:bottom w:val="single" w:color="000000" w:sz="6" w:space="2"/>
        </w:pBdr>
        <w:spacing w:after="12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Active Secret  |  CompTIA Security+  |  Cisco CCST  |  Microsoft AZ-900  |  SysML v1.7  |  GRC Analyst Master Class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Arial" w:cs="Arial" w:eastAsia="Arial" w:hAnsi="Arial"/>
          <w:b/>
          <w:bCs/>
          <w:spacing w:val="30"/>
          <w:sz w:val="22"/>
          <w:szCs w:val="22"/>
        </w:rPr>
        <w:t xml:space="preserve">SUMMARY</w:t>
      </w:r>
    </w:p>
    <w:p>
      <w:pPr>
        <w:spacing w:after="60" w:before="40"/>
      </w:pPr>
      <w:r>
        <w:rPr>
          <w:rFonts w:ascii="Arial" w:cs="Arial" w:eastAsia="Arial" w:hAnsi="Arial"/>
          <w:sz w:val="20"/>
          <w:szCs w:val="20"/>
        </w:rPr>
        <w:t xml:space="preserve">MBSE Systems Engineer authoring SysML/UAF architecture artifacts for cleared Navy programs across requirements capture, multi-system architecture, and RMF accreditation. Full V-model fluency from requirements through certification, backed by hands-on Navy network integration that keeps architectural models tied to operational reality.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Arial" w:cs="Arial" w:eastAsia="Arial" w:hAnsi="Arial"/>
          <w:b/>
          <w:bCs/>
          <w:spacing w:val="3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G2 Ops, Inc.</w:t>
      </w:r>
      <w:r>
        <w:rPr>
          <w:rFonts w:ascii="Arial" w:cs="Arial" w:eastAsia="Arial" w:hAnsi="Arial"/>
          <w:sz w:val="20"/>
          <w:szCs w:val="20"/>
        </w:rPr>
        <w:t xml:space="preserve">	May 2025 – Present</w:t>
      </w:r>
    </w:p>
    <w:p>
      <w:pPr>
        <w:tabs>
          <w:tab w:val="right" w:pos="9026"/>
        </w:tabs>
        <w:spacing w:after="40" w:before="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Associate Engineer, MBSE Systems Engineering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Virginia Beach, VA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Author SysML/UAF architecture artifacts across cleared Navy programs, working the full V-model lifecycle from requirements capture and allocation through certification artifact generation in Cameo Systems Modeler.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Develop multi-system architectures using the model as authoritative source of truth, so per-subsystem views and ATO-package artifacts regenerate from it and compress change cycles on the security package.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Produce model-based evidence feeding RMF accreditation packages; allocate requirements to architecture elements and surface allocation gaps before they become certification findings.</w:t>
      </w:r>
    </w:p>
    <w:p>
      <w:pPr>
        <w:tabs>
          <w:tab w:val="right" w:pos="9026"/>
        </w:tabs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INflow Federal</w:t>
      </w:r>
      <w:r>
        <w:rPr>
          <w:rFonts w:ascii="Arial" w:cs="Arial" w:eastAsia="Arial" w:hAnsi="Arial"/>
          <w:sz w:val="20"/>
          <w:szCs w:val="20"/>
        </w:rPr>
        <w:t xml:space="preserve">	Jun 2024 – May 2025</w:t>
      </w:r>
    </w:p>
    <w:p>
      <w:pPr>
        <w:tabs>
          <w:tab w:val="right" w:pos="9026"/>
        </w:tabs>
        <w:spacing w:after="40" w:before="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Network Engineer, NMCI Program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Norfolk, VA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Engineered and integrated cleared Navy network systems at scale (20,000+ users) across global LAN/WAN, applying systems engineering discipline to configuration baselines, change management, and lifecycle upgrades for shore-based NMCI infrastructure.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Conducted system design reviews against Information Assurance and cybersecurity controls, validating architectures against mission-critical availability and security posture requirements.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Performed integration and test of mission-critical network hardware: Cisco/Brocade routing and switching, COMSEC/TACLANE crypto, and Aruba wireless controllers.</w:t>
      </w:r>
    </w:p>
    <w:p>
      <w:pPr>
        <w:tabs>
          <w:tab w:val="right" w:pos="9026"/>
        </w:tabs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G2 Ops, Inc.</w:t>
      </w:r>
      <w:r>
        <w:rPr>
          <w:rFonts w:ascii="Arial" w:cs="Arial" w:eastAsia="Arial" w:hAnsi="Arial"/>
          <w:sz w:val="20"/>
          <w:szCs w:val="20"/>
        </w:rPr>
        <w:t xml:space="preserve">	Jul 2023 – Jun 2024</w:t>
      </w:r>
    </w:p>
    <w:p>
      <w:pPr>
        <w:tabs>
          <w:tab w:val="right" w:pos="9026"/>
        </w:tabs>
        <w:spacing w:after="40" w:before="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Systems Administrator, Identity &amp; Endpoint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Virginia Beach, VA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Implemented enterprise-wide security controls across Microsoft 365, Entra ID, and Intune, translating organizational security requirements into operational policy through Azure conditional access and device-management baselines.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Operated continuous-monitoring stack (Tenable Nessus, Sophos EDR): vulnerability triage, finding adjudication, and remediation tracking against the organization's risk posture.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Designed and delivered an end-to-end security awareness program (phishing simulation and training curriculum), addressing the human-systems integration aspect of organizational cybersecurity.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Arial" w:cs="Arial" w:eastAsia="Arial" w:hAnsi="Arial"/>
          <w:b/>
          <w:bCs/>
          <w:spacing w:val="30"/>
          <w:sz w:val="22"/>
          <w:szCs w:val="22"/>
        </w:rPr>
        <w:t xml:space="preserve">SKILLS</w:t>
      </w:r>
    </w:p>
    <w:p>
      <w:pPr>
        <w:spacing w:after="4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MBSE &amp; Modeling: </w:t>
      </w:r>
      <w:r>
        <w:rPr>
          <w:rFonts w:ascii="Arial" w:cs="Arial" w:eastAsia="Arial" w:hAnsi="Arial"/>
          <w:sz w:val="20"/>
          <w:szCs w:val="20"/>
        </w:rPr>
        <w:t xml:space="preserve">SysML, UAF, Cameo Systems Modeler (MagicDraw), Architecture Description, Model-Based V&amp;V, Requirements Allocation</w:t>
      </w:r>
    </w:p>
    <w:p>
      <w:pPr>
        <w:spacing w:after="4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RMF &amp; Accreditation: </w:t>
      </w:r>
      <w:r>
        <w:rPr>
          <w:rFonts w:ascii="Arial" w:cs="Arial" w:eastAsia="Arial" w:hAnsi="Arial"/>
          <w:sz w:val="20"/>
          <w:szCs w:val="20"/>
        </w:rPr>
        <w:t xml:space="preserve">NIST SP 800-53, Traditional RMF ATO, cATO familiarity, ATO architecture artifacts, Multi-system accreditation</w:t>
      </w:r>
    </w:p>
    <w:p>
      <w:pPr>
        <w:spacing w:after="4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Systems Engineering: </w:t>
      </w:r>
      <w:r>
        <w:rPr>
          <w:rFonts w:ascii="Arial" w:cs="Arial" w:eastAsia="Arial" w:hAnsi="Arial"/>
          <w:sz w:val="20"/>
          <w:szCs w:val="20"/>
        </w:rPr>
        <w:t xml:space="preserve">Requirements capture, Architecture development, System analysis, Lifecycle management, Traceability, V-model</w:t>
      </w:r>
    </w:p>
    <w:p>
      <w:pPr>
        <w:spacing w:after="4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Cleared Defense &amp; Networks: </w:t>
      </w:r>
      <w:r>
        <w:rPr>
          <w:rFonts w:ascii="Arial" w:cs="Arial" w:eastAsia="Arial" w:hAnsi="Arial"/>
          <w:sz w:val="20"/>
          <w:szCs w:val="20"/>
        </w:rPr>
        <w:t xml:space="preserve">Active Secret, Navy acquisition, NMCI, COMSEC/TACLANE, Cisco/Brocade/Aruba, Information Assurance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Arial" w:cs="Arial" w:eastAsia="Arial" w:hAnsi="Arial"/>
          <w:b/>
          <w:bCs/>
          <w:spacing w:val="30"/>
          <w:sz w:val="22"/>
          <w:szCs w:val="22"/>
        </w:rPr>
        <w:t xml:space="preserve">EDUCATION &amp; CERTIFICATIONS</w:t>
      </w:r>
    </w:p>
    <w:p>
      <w:pPr>
        <w:tabs>
          <w:tab w:val="right" w:pos="9026"/>
        </w:tabs>
        <w:spacing w:after="4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Regent University</w:t>
      </w:r>
      <w:r>
        <w:rPr>
          <w:rFonts w:ascii="Arial" w:cs="Arial" w:eastAsia="Arial" w:hAnsi="Arial"/>
          <w:sz w:val="20"/>
          <w:szCs w:val="20"/>
        </w:rPr>
        <w:t xml:space="preserve">	December 2024</w:t>
      </w:r>
    </w:p>
    <w:p>
      <w:pPr>
        <w:tabs>
          <w:tab w:val="right" w:pos="9026"/>
        </w:tabs>
        <w:spacing w:after="8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Bachelor of Science in Cybersecurity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Virginia Beach, VA</w:t>
      </w:r>
    </w:p>
    <w:p>
      <w:pPr>
        <w:spacing w:after="4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Certifications: </w:t>
      </w:r>
      <w:r>
        <w:rPr>
          <w:rFonts w:ascii="Arial" w:cs="Arial" w:eastAsia="Arial" w:hAnsi="Arial"/>
          <w:sz w:val="20"/>
          <w:szCs w:val="20"/>
        </w:rPr>
        <w:t xml:space="preserve">Active Secret Clearance | CompTIA Security+ | Cisco CCST | Microsoft AZ-900 (Azure Fundamentals) | SysML v1.7 | GRC Analyst Master Class (NIST 800-53 audit)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Bunn — Resume</dc:title>
  <dc:creator>Matthew Bunn</dc:creator>
  <cp:lastModifiedBy>Un-named</cp:lastModifiedBy>
  <cp:revision>1</cp:revision>
  <dcterms:created xsi:type="dcterms:W3CDTF">2026-05-13T19:36:40.894Z</dcterms:created>
  <dcterms:modified xsi:type="dcterms:W3CDTF">2026-05-13T19:36:40.894Z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